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299" w:line="240" w:lineRule="auto"/>
        <w:ind w:left="0" w:right="0" w:firstLine="0"/>
        <w:jc w:val="center"/>
        <w:rPr>
          <w:rFonts w:ascii="Times Roman" w:hAnsi="Times Roman"/>
          <w:b w:val="1"/>
          <w:bCs w:val="1"/>
          <w:sz w:val="36"/>
          <w:szCs w:val="36"/>
          <w:rtl w:val="0"/>
        </w:rPr>
      </w:pPr>
    </w:p>
    <w:p>
      <w:pPr>
        <w:pStyle w:val="Default"/>
        <w:bidi w:val="0"/>
        <w:spacing w:before="0" w:after="299" w:line="240" w:lineRule="auto"/>
        <w:ind w:left="0" w:right="0" w:firstLine="0"/>
        <w:jc w:val="center"/>
        <w:rPr>
          <w:rFonts w:ascii="Times Roman" w:hAnsi="Times Roman"/>
          <w:b w:val="1"/>
          <w:bCs w:val="1"/>
          <w:sz w:val="36"/>
          <w:szCs w:val="36"/>
          <w:rtl w:val="0"/>
        </w:rPr>
      </w:pPr>
    </w:p>
    <w:p>
      <w:pPr>
        <w:pStyle w:val="Default"/>
        <w:bidi w:val="0"/>
        <w:spacing w:before="0" w:after="299" w:line="240" w:lineRule="auto"/>
        <w:ind w:left="0" w:right="0" w:firstLine="0"/>
        <w:jc w:val="center"/>
        <w:rPr>
          <w:rFonts w:ascii="Times Roman" w:hAnsi="Times Roman"/>
          <w:b w:val="1"/>
          <w:bCs w:val="1"/>
          <w:sz w:val="36"/>
          <w:szCs w:val="36"/>
          <w:rtl w:val="0"/>
        </w:rPr>
      </w:pPr>
    </w:p>
    <w:p>
      <w:pPr>
        <w:pStyle w:val="Default"/>
        <w:bidi w:val="0"/>
        <w:spacing w:before="0" w:after="299" w:line="240" w:lineRule="auto"/>
        <w:ind w:left="0" w:right="0" w:firstLine="0"/>
        <w:jc w:val="center"/>
        <w:rPr>
          <w:rFonts w:ascii="Times Roman" w:cs="Times Roman" w:hAnsi="Times Roman" w:eastAsia="Times Roman"/>
          <w:b w:val="1"/>
          <w:bCs w:val="1"/>
          <w:sz w:val="36"/>
          <w:szCs w:val="36"/>
          <w:rtl w:val="0"/>
        </w:rPr>
      </w:pPr>
      <w:r>
        <w:rPr>
          <w:rFonts w:ascii="Times Roman" w:hAnsi="Times Roman"/>
          <w:b w:val="1"/>
          <w:bCs w:val="1"/>
          <w:sz w:val="36"/>
          <w:szCs w:val="36"/>
          <w:rtl w:val="0"/>
          <w:lang w:val="en-US"/>
        </w:rPr>
        <w:t>Denver Lions Foundation Annual Report</w:t>
      </w:r>
    </w:p>
    <w:p>
      <w:pPr>
        <w:pStyle w:val="Default"/>
        <w:bidi w:val="0"/>
        <w:spacing w:before="0" w:after="281" w:line="240" w:lineRule="auto"/>
        <w:ind w:left="0" w:right="0" w:firstLine="0"/>
        <w:jc w:val="center"/>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Fiscal Year 2024</w:t>
      </w:r>
      <w:r>
        <w:rPr>
          <w:rFonts w:ascii="Times Roman" w:hAnsi="Times Roman" w:hint="default"/>
          <w:b w:val="1"/>
          <w:bCs w:val="1"/>
          <w:sz w:val="28"/>
          <w:szCs w:val="28"/>
          <w:rtl w:val="0"/>
        </w:rPr>
        <w:t>–</w:t>
      </w:r>
      <w:r>
        <w:rPr>
          <w:rFonts w:ascii="Times Roman" w:hAnsi="Times Roman"/>
          <w:b w:val="1"/>
          <w:bCs w:val="1"/>
          <w:sz w:val="28"/>
          <w:szCs w:val="28"/>
          <w:rtl w:val="0"/>
        </w:rPr>
        <w:t>2025</w:t>
      </w:r>
    </w:p>
    <w:p>
      <w:pPr>
        <w:pStyle w:val="Default"/>
        <w:bidi w:val="0"/>
        <w:spacing w:before="0" w:after="240" w:line="240" w:lineRule="auto"/>
        <w:ind w:left="0" w:right="0" w:firstLine="0"/>
        <w:jc w:val="center"/>
        <w:rPr>
          <w:rFonts w:ascii="Times Roman" w:cs="Times Roman" w:hAnsi="Times Roman" w:eastAsia="Times Roman"/>
          <w:rtl w:val="0"/>
        </w:rPr>
      </w:pPr>
      <w:r>
        <w:rPr>
          <w:rFonts w:ascii="Times Roman" w:hAnsi="Times Roman"/>
          <w:b w:val="1"/>
          <w:bCs w:val="1"/>
          <w:rtl w:val="0"/>
          <w:lang w:val="en-US"/>
        </w:rPr>
        <w:t>Presented to:</w:t>
      </w:r>
      <w:r>
        <w:rPr>
          <w:rFonts w:ascii="Times Roman" w:hAnsi="Times Roman"/>
          <w:rtl w:val="0"/>
          <w:lang w:val="en-US"/>
        </w:rPr>
        <w:t xml:space="preserve"> The Denver Lions Club </w:t>
      </w:r>
    </w:p>
    <w:p>
      <w:pPr>
        <w:pStyle w:val="Default"/>
        <w:bidi w:val="0"/>
        <w:spacing w:before="0" w:after="240" w:line="240" w:lineRule="auto"/>
        <w:ind w:left="0" w:right="0" w:firstLine="0"/>
        <w:jc w:val="center"/>
        <w:rPr>
          <w:rFonts w:ascii="Times Roman" w:cs="Times Roman" w:hAnsi="Times Roman" w:eastAsia="Times Roman"/>
          <w:rtl w:val="0"/>
        </w:rPr>
      </w:pPr>
      <w:r>
        <w:rPr>
          <w:rFonts w:ascii="Times Roman" w:hAnsi="Times Roman"/>
          <w:b w:val="1"/>
          <w:bCs w:val="1"/>
          <w:rtl w:val="0"/>
          <w:lang w:val="de-DE"/>
        </w:rPr>
        <w:t>Date:</w:t>
      </w:r>
      <w:r>
        <w:rPr>
          <w:rFonts w:ascii="Times Roman" w:hAnsi="Times Roman"/>
          <w:rtl w:val="0"/>
          <w:lang w:val="en-US"/>
        </w:rPr>
        <w:t xml:space="preserve"> October</w:t>
      </w:r>
      <w:r>
        <w:rPr>
          <w:rFonts w:ascii="Times Roman" w:hAnsi="Times Roman"/>
          <w:rtl w:val="0"/>
          <w:lang w:val="en-US"/>
        </w:rPr>
        <w:t>, 14</w:t>
      </w:r>
      <w:r>
        <w:rPr>
          <w:rFonts w:ascii="Times Roman" w:hAnsi="Times Roman"/>
          <w:rtl w:val="0"/>
        </w:rPr>
        <w:t xml:space="preserve"> 2025</w:t>
      </w:r>
    </w:p>
    <w:p>
      <w:pPr>
        <w:pStyle w:val="Default"/>
        <w:bidi w:val="0"/>
        <w:spacing w:before="0" w:after="240" w:line="240" w:lineRule="auto"/>
        <w:ind w:left="0" w:right="0" w:firstLine="0"/>
        <w:jc w:val="center"/>
        <w:rPr>
          <w:rFonts w:ascii="Times Roman" w:cs="Times Roman" w:hAnsi="Times Roman" w:eastAsia="Times Roman"/>
          <w:rtl w:val="0"/>
        </w:rPr>
      </w:pPr>
      <w:r>
        <w:rPr>
          <w:rFonts w:ascii="Times Roman" w:hAnsi="Times Roman"/>
          <w:b w:val="1"/>
          <w:bCs w:val="1"/>
          <w:rtl w:val="0"/>
          <w:lang w:val="en-US"/>
        </w:rPr>
        <w:t>Prepared by:</w:t>
      </w:r>
      <w:r>
        <w:rPr>
          <w:rFonts w:ascii="Times Roman" w:hAnsi="Times Roman"/>
          <w:rtl w:val="0"/>
          <w:lang w:val="en-US"/>
        </w:rPr>
        <w:t xml:space="preserve"> The Denver Lions Foundation Board</w:t>
      </w:r>
    </w:p>
    <w:p>
      <w:pPr>
        <w:pStyle w:val="Default"/>
        <w:bidi w:val="0"/>
        <w:spacing w:before="0" w:after="240" w:line="240" w:lineRule="auto"/>
        <w:ind w:left="0" w:right="0" w:firstLine="0"/>
        <w:jc w:val="center"/>
        <w:rPr>
          <w:rFonts w:ascii="Times Roman" w:cs="Times Roman" w:hAnsi="Times Roman" w:eastAsia="Times Roman"/>
          <w:rtl w:val="0"/>
        </w:rPr>
      </w:pPr>
      <w:r>
        <w:rPr>
          <w:rFonts w:ascii="Times Roman" w:hAnsi="Times Roman"/>
          <w:rtl w:val="0"/>
          <w:lang w:val="en-US"/>
        </w:rPr>
        <w:t>This annual report summarizes the activities, financial performance, and community impact of the Denver Lions Foundation during the 2024</w:t>
      </w:r>
      <w:r>
        <w:rPr>
          <w:rFonts w:ascii="Times Roman" w:hAnsi="Times Roman" w:hint="default"/>
          <w:rtl w:val="0"/>
        </w:rPr>
        <w:t>–</w:t>
      </w:r>
      <w:r>
        <w:rPr>
          <w:rFonts w:ascii="Times Roman" w:hAnsi="Times Roman"/>
          <w:rtl w:val="0"/>
          <w:lang w:val="en-US"/>
        </w:rPr>
        <w:t>2025 fiscal year. It also outlines the Foundation</w:t>
      </w:r>
      <w:r>
        <w:rPr>
          <w:rFonts w:ascii="Times Roman" w:hAnsi="Times Roman" w:hint="default"/>
          <w:rtl w:val="1"/>
        </w:rPr>
        <w:t>’</w:t>
      </w:r>
      <w:r>
        <w:rPr>
          <w:rFonts w:ascii="Times Roman" w:hAnsi="Times Roman"/>
          <w:rtl w:val="0"/>
          <w:lang w:val="en-US"/>
        </w:rPr>
        <w:t>s goals and direction for the coming year, reflecting our continued commitment to transparency, accountability, and service to others.</w:t>
      </w:r>
    </w:p>
    <w:p>
      <w:pPr>
        <w:pStyle w:val="Default"/>
        <w:bidi w:val="0"/>
        <w:spacing w:before="0" w:after="240" w:line="240" w:lineRule="auto"/>
        <w:ind w:left="0" w:right="0" w:firstLine="0"/>
        <w:jc w:val="left"/>
        <w:rPr>
          <w:rFonts w:ascii="Times Roman" w:cs="Times Roman" w:hAnsi="Times Roman" w:eastAsia="Times Roman"/>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p>
    <w:p>
      <w:pPr>
        <w:pStyle w:val="Default"/>
        <w:bidi w:val="0"/>
        <w:spacing w:before="0" w:after="299" w:line="240" w:lineRule="auto"/>
        <w:ind w:left="0" w:right="0" w:firstLine="0"/>
        <w:jc w:val="left"/>
        <w:rPr>
          <w:rFonts w:ascii="Times Roman" w:cs="Times Roman" w:hAnsi="Times Roman" w:eastAsia="Times Roman"/>
          <w:b w:val="1"/>
          <w:bCs w:val="1"/>
          <w:sz w:val="36"/>
          <w:szCs w:val="36"/>
          <w:rtl w:val="0"/>
        </w:rPr>
      </w:pPr>
      <w:r>
        <w:rPr>
          <w:rFonts w:ascii="Times Roman" w:hAnsi="Times Roman"/>
          <w:b w:val="1"/>
          <w:bCs w:val="1"/>
          <w:sz w:val="36"/>
          <w:szCs w:val="36"/>
          <w:rtl w:val="0"/>
          <w:lang w:val="en-US"/>
        </w:rPr>
        <w:t>Denver Lions Foundation Annual Report 2024</w:t>
      </w:r>
      <w:r>
        <w:rPr>
          <w:rFonts w:ascii="Times Roman" w:hAnsi="Times Roman" w:hint="default"/>
          <w:b w:val="1"/>
          <w:bCs w:val="1"/>
          <w:sz w:val="36"/>
          <w:szCs w:val="36"/>
          <w:rtl w:val="0"/>
        </w:rPr>
        <w:t>–</w:t>
      </w:r>
      <w:r>
        <w:rPr>
          <w:rFonts w:ascii="Times Roman" w:hAnsi="Times Roman"/>
          <w:b w:val="1"/>
          <w:bCs w:val="1"/>
          <w:sz w:val="36"/>
          <w:szCs w:val="36"/>
          <w:rtl w:val="0"/>
        </w:rPr>
        <w:t>2025</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The </w:t>
      </w:r>
      <w:r>
        <w:rPr>
          <w:rFonts w:ascii="Times Roman" w:hAnsi="Times Roman"/>
          <w:b w:val="1"/>
          <w:bCs w:val="1"/>
          <w:rtl w:val="0"/>
          <w:lang w:val="en-US"/>
        </w:rPr>
        <w:t>Denver Lions Foundation</w:t>
      </w:r>
      <w:r>
        <w:rPr>
          <w:rFonts w:ascii="Times Roman" w:hAnsi="Times Roman"/>
          <w:rtl w:val="0"/>
          <w:lang w:val="en-US"/>
        </w:rPr>
        <w:t xml:space="preserve"> is a Colorado nonprofit corporation that serves as the philanthropic arm of the Denver Lions Club. All members of the Denver Lions Club in good standing are members of the Foundation. The Foundation is recognized as a tax-exempt organization under Section 501(c)(3) of the Internal Revenue Code.</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Mission and Purpose</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The Foundation supports a wide range of charitable activities benefiting both local and international communities. These efforts are funded through voluntary contributions from Club members and other donors, income generated from the Endowment Fund, and grants from partner organizations.</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Recovery and Strengthening Measures</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During the 2024</w:t>
      </w:r>
      <w:r>
        <w:rPr>
          <w:rFonts w:ascii="Times Roman" w:hAnsi="Times Roman" w:hint="default"/>
          <w:rtl w:val="0"/>
        </w:rPr>
        <w:t>–</w:t>
      </w:r>
      <w:r>
        <w:rPr>
          <w:rFonts w:ascii="Times Roman" w:hAnsi="Times Roman"/>
          <w:rtl w:val="0"/>
          <w:lang w:val="en-US"/>
        </w:rPr>
        <w:t xml:space="preserve">2025 Lions fiscal year, the Foundation remained in </w:t>
      </w:r>
      <w:r>
        <w:rPr>
          <w:rFonts w:ascii="Times Roman" w:hAnsi="Times Roman"/>
          <w:b w:val="1"/>
          <w:bCs w:val="1"/>
          <w:rtl w:val="0"/>
          <w:lang w:val="en-US"/>
        </w:rPr>
        <w:t>recovery mode</w:t>
      </w:r>
      <w:r>
        <w:rPr>
          <w:rFonts w:ascii="Times Roman" w:hAnsi="Times Roman"/>
          <w:rtl w:val="0"/>
          <w:lang w:val="en-US"/>
        </w:rPr>
        <w:t xml:space="preserve"> following the discovery of an embezzlement that occurred over several years, as detailed in the 2023</w:t>
      </w:r>
      <w:r>
        <w:rPr>
          <w:rFonts w:ascii="Times Roman" w:hAnsi="Times Roman" w:hint="default"/>
          <w:rtl w:val="0"/>
        </w:rPr>
        <w:t>–</w:t>
      </w:r>
      <w:r>
        <w:rPr>
          <w:rFonts w:ascii="Times Roman" w:hAnsi="Times Roman"/>
          <w:rtl w:val="0"/>
          <w:lang w:val="en-US"/>
        </w:rPr>
        <w:t>2024 report. In response, significant steps were taken to strengthen financial oversight and governance, ensuring the integrity of all future operations:</w:t>
      </w:r>
    </w:p>
    <w:p>
      <w:pPr>
        <w:pStyle w:val="Default"/>
        <w:numPr>
          <w:ilvl w:val="0"/>
          <w:numId w:val="2"/>
        </w:numPr>
        <w:bidi w:val="0"/>
        <w:spacing w:before="0" w:after="240" w:line="240" w:lineRule="auto"/>
        <w:ind w:right="0"/>
        <w:jc w:val="left"/>
        <w:rPr>
          <w:rFonts w:ascii="Times Roman" w:hAnsi="Times Roman"/>
          <w:rtl w:val="0"/>
          <w:lang w:val="en-US"/>
        </w:rPr>
      </w:pPr>
      <w:r>
        <w:rPr>
          <w:rFonts w:ascii="Times Roman" w:hAnsi="Times Roman"/>
          <w:rtl w:val="0"/>
          <w:lang w:val="en-US"/>
        </w:rPr>
        <w:t xml:space="preserve">Engaged an independent </w:t>
      </w:r>
      <w:r>
        <w:rPr>
          <w:rFonts w:ascii="Times Roman" w:hAnsi="Times Roman"/>
          <w:rtl w:val="0"/>
          <w:lang w:val="en-US"/>
        </w:rPr>
        <w:t xml:space="preserve">bookkeeping </w:t>
      </w:r>
      <w:r>
        <w:rPr>
          <w:rFonts w:ascii="Times Roman" w:hAnsi="Times Roman"/>
          <w:rtl w:val="0"/>
          <w:lang w:val="en-US"/>
        </w:rPr>
        <w:t>firm to oversee all financial activities</w:t>
      </w:r>
    </w:p>
    <w:p>
      <w:pPr>
        <w:pStyle w:val="Default"/>
        <w:numPr>
          <w:ilvl w:val="0"/>
          <w:numId w:val="2"/>
        </w:numPr>
        <w:bidi w:val="0"/>
        <w:spacing w:before="0" w:after="240" w:line="240" w:lineRule="auto"/>
        <w:ind w:right="0"/>
        <w:jc w:val="left"/>
        <w:rPr>
          <w:rFonts w:ascii="Times Roman" w:hAnsi="Times Roman"/>
          <w:rtl w:val="0"/>
          <w:lang w:val="en-US"/>
        </w:rPr>
      </w:pPr>
      <w:r>
        <w:rPr>
          <w:rFonts w:ascii="Times Roman" w:hAnsi="Times Roman"/>
          <w:rtl w:val="0"/>
          <w:lang w:val="en-US"/>
        </w:rPr>
        <w:t>Increased the Foundation</w:t>
      </w:r>
      <w:r>
        <w:rPr>
          <w:rFonts w:ascii="Times Roman" w:hAnsi="Times Roman" w:hint="default"/>
          <w:rtl w:val="1"/>
        </w:rPr>
        <w:t>’</w:t>
      </w:r>
      <w:r>
        <w:rPr>
          <w:rFonts w:ascii="Times Roman" w:hAnsi="Times Roman"/>
          <w:rtl w:val="0"/>
          <w:lang w:val="en-US"/>
        </w:rPr>
        <w:t>s crime insurance policy</w:t>
      </w:r>
    </w:p>
    <w:p>
      <w:pPr>
        <w:pStyle w:val="Default"/>
        <w:numPr>
          <w:ilvl w:val="0"/>
          <w:numId w:val="2"/>
        </w:numPr>
        <w:bidi w:val="0"/>
        <w:spacing w:before="0" w:after="240" w:line="240" w:lineRule="auto"/>
        <w:ind w:right="0"/>
        <w:jc w:val="left"/>
        <w:rPr>
          <w:rFonts w:ascii="Times Roman" w:hAnsi="Times Roman"/>
          <w:rtl w:val="0"/>
          <w:lang w:val="en-US"/>
        </w:rPr>
      </w:pPr>
      <w:r>
        <w:rPr>
          <w:rFonts w:ascii="Times Roman" w:hAnsi="Times Roman"/>
          <w:rtl w:val="0"/>
          <w:lang w:val="en-US"/>
        </w:rPr>
        <w:t>Implemented full board review of all issued checks</w:t>
      </w:r>
    </w:p>
    <w:p>
      <w:pPr>
        <w:pStyle w:val="Default"/>
        <w:numPr>
          <w:ilvl w:val="0"/>
          <w:numId w:val="2"/>
        </w:numPr>
        <w:bidi w:val="0"/>
        <w:spacing w:before="0" w:after="240" w:line="240" w:lineRule="auto"/>
        <w:ind w:right="0"/>
        <w:jc w:val="left"/>
        <w:rPr>
          <w:rFonts w:ascii="Times Roman" w:hAnsi="Times Roman"/>
          <w:rtl w:val="0"/>
          <w:lang w:val="en-US"/>
        </w:rPr>
      </w:pPr>
      <w:r>
        <w:rPr>
          <w:rFonts w:ascii="Times Roman" w:hAnsi="Times Roman"/>
          <w:rtl w:val="0"/>
          <w:lang w:val="en-US"/>
        </w:rPr>
        <w:t>Required two authorized signatures on any check over $1,000</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Despite the challenges posed by this incident, the Foundation continued to perform strongly, achieving meaningful community impact and prudent financial growth.</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Financial Highlights (FY 2024</w:t>
      </w:r>
      <w:r>
        <w:rPr>
          <w:rFonts w:ascii="Times Roman" w:hAnsi="Times Roman" w:hint="default"/>
          <w:b w:val="1"/>
          <w:bCs w:val="1"/>
          <w:sz w:val="28"/>
          <w:szCs w:val="28"/>
          <w:rtl w:val="0"/>
        </w:rPr>
        <w:t>–</w:t>
      </w:r>
      <w:r>
        <w:rPr>
          <w:rFonts w:ascii="Times Roman" w:hAnsi="Times Roman"/>
          <w:b w:val="1"/>
          <w:bCs w:val="1"/>
          <w:sz w:val="28"/>
          <w:szCs w:val="28"/>
          <w:rtl w:val="0"/>
        </w:rPr>
        <w:t>2025)</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Donations:</w:t>
      </w:r>
      <w:r>
        <w:rPr>
          <w:rFonts w:ascii="Times Roman" w:hAnsi="Times Roman"/>
          <w:rtl w:val="0"/>
          <w:lang w:val="nl-NL"/>
        </w:rPr>
        <w:t xml:space="preserve"> Over </w:t>
      </w:r>
      <w:r>
        <w:rPr>
          <w:rFonts w:ascii="Times Roman" w:hAnsi="Times Roman"/>
          <w:b w:val="1"/>
          <w:bCs w:val="1"/>
          <w:rtl w:val="0"/>
          <w:lang w:val="en-US"/>
        </w:rPr>
        <w:t>$7,100</w:t>
      </w:r>
      <w:r>
        <w:rPr>
          <w:rFonts w:ascii="Times Roman" w:hAnsi="Times Roman"/>
          <w:rtl w:val="0"/>
          <w:lang w:val="en-US"/>
        </w:rPr>
        <w:t xml:space="preserve"> from Denver Lions Club members and other contributors</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Endowment Growth:</w:t>
      </w:r>
      <w:r>
        <w:rPr>
          <w:rFonts w:ascii="Times Roman" w:hAnsi="Times Roman"/>
          <w:rtl w:val="0"/>
        </w:rPr>
        <w:t xml:space="preserve"> </w:t>
      </w:r>
      <w:r>
        <w:rPr>
          <w:rFonts w:ascii="Times Roman" w:hAnsi="Times Roman"/>
          <w:b w:val="1"/>
          <w:bCs w:val="1"/>
          <w:rtl w:val="0"/>
        </w:rPr>
        <w:t>10.7%</w:t>
      </w:r>
      <w:r>
        <w:rPr>
          <w:rFonts w:ascii="Times Roman" w:hAnsi="Times Roman"/>
          <w:rtl w:val="0"/>
          <w:lang w:val="en-US"/>
        </w:rPr>
        <w:t xml:space="preserve"> increase, bringing the total to </w:t>
      </w:r>
      <w:r>
        <w:rPr>
          <w:rFonts w:ascii="Times Roman" w:hAnsi="Times Roman"/>
          <w:b w:val="1"/>
          <w:bCs w:val="1"/>
          <w:rtl w:val="0"/>
          <w:lang w:val="en-US"/>
        </w:rPr>
        <w:t>$2,994,076</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Program Funding Overview</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The Foundation provided </w:t>
      </w:r>
      <w:r>
        <w:rPr>
          <w:rFonts w:ascii="Times Roman" w:hAnsi="Times Roman"/>
          <w:b w:val="1"/>
          <w:bCs w:val="1"/>
          <w:rtl w:val="0"/>
          <w:lang w:val="en-US"/>
        </w:rPr>
        <w:t>$120,922</w:t>
      </w:r>
      <w:r>
        <w:rPr>
          <w:rFonts w:ascii="Times Roman" w:hAnsi="Times Roman"/>
          <w:rtl w:val="0"/>
          <w:lang w:val="en-US"/>
        </w:rPr>
        <w:t xml:space="preserve"> in total funding during the fiscal year, distributed across its four core pillars:</w:t>
      </w:r>
    </w:p>
    <w:tbl>
      <w:tblPr>
        <w:tblW w:w="258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348"/>
        <w:gridCol w:w="1232"/>
      </w:tblGrid>
      <w:tr>
        <w:tblPrEx>
          <w:shd w:val="clear" w:color="auto" w:fill="auto"/>
        </w:tblPrEx>
        <w:trPr>
          <w:trHeight w:val="567" w:hRule="atLeast"/>
        </w:trPr>
        <w:tc>
          <w:tcPr>
            <w:tcW w:type="dxa" w:w="1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center"/>
              <w:rPr>
                <w:rtl w:val="0"/>
              </w:rPr>
            </w:pPr>
            <w:r>
              <w:rPr>
                <w:rFonts w:ascii="Times Roman" w:hAnsi="Times Roman"/>
                <w:b w:val="1"/>
                <w:bCs w:val="1"/>
                <w:sz w:val="24"/>
                <w:szCs w:val="24"/>
                <w:rtl w:val="0"/>
              </w:rPr>
              <w:t>Pillar</w:t>
            </w:r>
          </w:p>
        </w:tc>
        <w:tc>
          <w:tcPr>
            <w:tcW w:type="dxa" w:w="12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center"/>
              <w:rPr>
                <w:rtl w:val="0"/>
              </w:rPr>
            </w:pPr>
            <w:r>
              <w:rPr>
                <w:rFonts w:ascii="Times Roman" w:hAnsi="Times Roman"/>
                <w:b w:val="1"/>
                <w:bCs w:val="1"/>
                <w:sz w:val="24"/>
                <w:szCs w:val="24"/>
                <w:rtl w:val="0"/>
              </w:rPr>
              <w:t>Amount Funded</w:t>
            </w:r>
          </w:p>
        </w:tc>
      </w:tr>
      <w:tr>
        <w:tblPrEx>
          <w:shd w:val="clear" w:color="auto" w:fill="auto"/>
        </w:tblPrEx>
        <w:trPr>
          <w:trHeight w:val="360" w:hRule="atLeast"/>
        </w:trPr>
        <w:tc>
          <w:tcPr>
            <w:tcW w:type="dxa" w:w="1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4"/>
                <w:szCs w:val="24"/>
                <w:rtl w:val="0"/>
              </w:rPr>
              <w:t>Sight</w:t>
            </w:r>
          </w:p>
        </w:tc>
        <w:tc>
          <w:tcPr>
            <w:tcW w:type="dxa" w:w="12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rtl w:val="0"/>
                <w14:textOutline>
                  <w14:noFill/>
                </w14:textOutline>
                <w14:textFill>
                  <w14:solidFill>
                    <w14:srgbClr w14:val="000000"/>
                  </w14:solidFill>
                </w14:textFill>
              </w:rPr>
              <w:t>$25,540</w:t>
            </w:r>
          </w:p>
        </w:tc>
      </w:tr>
      <w:tr>
        <w:tblPrEx>
          <w:shd w:val="clear" w:color="auto" w:fill="auto"/>
        </w:tblPrEx>
        <w:trPr>
          <w:trHeight w:val="360" w:hRule="atLeast"/>
        </w:trPr>
        <w:tc>
          <w:tcPr>
            <w:tcW w:type="dxa" w:w="1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4"/>
                <w:szCs w:val="24"/>
                <w:rtl w:val="0"/>
              </w:rPr>
              <w:t>Hearing</w:t>
            </w:r>
          </w:p>
        </w:tc>
        <w:tc>
          <w:tcPr>
            <w:tcW w:type="dxa" w:w="12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rtl w:val="0"/>
                <w14:textOutline>
                  <w14:noFill/>
                </w14:textOutline>
                <w14:textFill>
                  <w14:solidFill>
                    <w14:srgbClr w14:val="000000"/>
                  </w14:solidFill>
                </w14:textFill>
              </w:rPr>
              <w:t>$5,769</w:t>
            </w:r>
          </w:p>
        </w:tc>
      </w:tr>
      <w:tr>
        <w:tblPrEx>
          <w:shd w:val="clear" w:color="auto" w:fill="auto"/>
        </w:tblPrEx>
        <w:trPr>
          <w:trHeight w:val="360" w:hRule="atLeast"/>
        </w:trPr>
        <w:tc>
          <w:tcPr>
            <w:tcW w:type="dxa" w:w="1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4"/>
                <w:szCs w:val="24"/>
                <w:rtl w:val="0"/>
              </w:rPr>
              <w:t>Social</w:t>
            </w:r>
          </w:p>
        </w:tc>
        <w:tc>
          <w:tcPr>
            <w:tcW w:type="dxa" w:w="12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rtl w:val="0"/>
                <w14:textOutline>
                  <w14:noFill/>
                </w14:textOutline>
                <w14:textFill>
                  <w14:solidFill>
                    <w14:srgbClr w14:val="000000"/>
                  </w14:solidFill>
                </w14:textFill>
              </w:rPr>
              <w:t>$5,764</w:t>
            </w:r>
          </w:p>
        </w:tc>
      </w:tr>
      <w:tr>
        <w:tblPrEx>
          <w:shd w:val="clear" w:color="auto" w:fill="auto"/>
        </w:tblPrEx>
        <w:trPr>
          <w:trHeight w:val="360" w:hRule="atLeast"/>
        </w:trPr>
        <w:tc>
          <w:tcPr>
            <w:tcW w:type="dxa" w:w="134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bidi w:val="0"/>
              <w:ind w:left="0" w:right="0" w:firstLine="0"/>
              <w:jc w:val="left"/>
              <w:rPr>
                <w:rtl w:val="0"/>
              </w:rPr>
            </w:pPr>
            <w:r>
              <w:rPr>
                <w:rFonts w:ascii="Times Roman" w:hAnsi="Times Roman"/>
                <w:sz w:val="24"/>
                <w:szCs w:val="24"/>
                <w:rtl w:val="0"/>
              </w:rPr>
              <w:t>Youth</w:t>
            </w:r>
          </w:p>
        </w:tc>
        <w:tc>
          <w:tcPr>
            <w:tcW w:type="dxa" w:w="12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rtl w:val="0"/>
                <w14:textOutline>
                  <w14:noFill/>
                </w14:textOutline>
                <w14:textFill>
                  <w14:solidFill>
                    <w14:srgbClr w14:val="000000"/>
                  </w14:solidFill>
                </w14:textFill>
              </w:rPr>
              <w:t>$83,849</w:t>
            </w:r>
          </w:p>
        </w:tc>
      </w:tr>
    </w:tbl>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Funding Highlights</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rtl w:val="0"/>
          <w:lang w:val="en-US"/>
        </w:rPr>
        <w:t>*</w:t>
      </w:r>
      <w:r>
        <w:rPr>
          <w:rFonts w:ascii="Times Roman" w:hAnsi="Times Roman"/>
          <w:b w:val="1"/>
          <w:bCs w:val="1"/>
          <w:rtl w:val="0"/>
          <w:lang w:val="en-US"/>
        </w:rPr>
        <w:t>$50,000</w:t>
      </w:r>
      <w:r>
        <w:rPr>
          <w:rFonts w:ascii="Times Roman" w:hAnsi="Times Roman"/>
          <w:rtl w:val="0"/>
          <w:lang w:val="en-US"/>
        </w:rPr>
        <w:t xml:space="preserve"> to </w:t>
      </w:r>
      <w:r>
        <w:rPr>
          <w:rFonts w:ascii="Times Roman" w:hAnsi="Times Roman"/>
          <w:b w:val="1"/>
          <w:bCs w:val="1"/>
          <w:rtl w:val="0"/>
        </w:rPr>
        <w:t>Savio House</w:t>
      </w:r>
      <w:r>
        <w:rPr>
          <w:rFonts w:ascii="Times Roman" w:hAnsi="Times Roman"/>
          <w:rtl w:val="0"/>
          <w:lang w:val="en-US"/>
        </w:rPr>
        <w:t xml:space="preserve"> for the Bluestem Project and construction of a new state-of-the-art playground</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$2,500</w:t>
      </w:r>
      <w:r>
        <w:rPr>
          <w:rFonts w:ascii="Times Roman" w:hAnsi="Times Roman"/>
          <w:rtl w:val="0"/>
          <w:lang w:val="en-US"/>
        </w:rPr>
        <w:t xml:space="preserve"> for groceries to support </w:t>
      </w:r>
      <w:r>
        <w:rPr>
          <w:rFonts w:ascii="Times Roman" w:hAnsi="Times Roman"/>
          <w:b w:val="1"/>
          <w:bCs w:val="1"/>
          <w:rtl w:val="0"/>
          <w:lang w:val="en-US"/>
        </w:rPr>
        <w:t>8 families at Thanksgiving</w:t>
      </w:r>
    </w:p>
    <w:p>
      <w:pPr>
        <w:pStyle w:val="Default"/>
        <w:numPr>
          <w:ilvl w:val="0"/>
          <w:numId w:val="3"/>
        </w:numPr>
        <w:bidi w:val="0"/>
        <w:spacing w:before="0" w:after="240" w:line="240" w:lineRule="auto"/>
        <w:ind w:right="0"/>
        <w:jc w:val="left"/>
        <w:rPr>
          <w:rFonts w:ascii="Times Roman" w:hAnsi="Times Roman"/>
          <w:b w:val="1"/>
          <w:bCs w:val="1"/>
          <w:rtl w:val="0"/>
          <w:lang w:val="en-US"/>
        </w:rPr>
      </w:pPr>
      <w:r>
        <w:rPr>
          <w:rFonts w:ascii="Times Roman" w:hAnsi="Times Roman"/>
          <w:b w:val="1"/>
          <w:bCs w:val="1"/>
          <w:rtl w:val="0"/>
          <w:lang w:val="en-US"/>
        </w:rPr>
        <w:t>$2,400</w:t>
      </w:r>
      <w:r>
        <w:rPr>
          <w:rFonts w:ascii="Times Roman" w:hAnsi="Times Roman"/>
          <w:b w:val="0"/>
          <w:bCs w:val="0"/>
          <w:rtl w:val="0"/>
          <w:lang w:val="en-US"/>
        </w:rPr>
        <w:t xml:space="preserve"> in support of </w:t>
      </w:r>
      <w:r>
        <w:rPr>
          <w:rFonts w:ascii="Times Roman" w:hAnsi="Times Roman"/>
          <w:b w:val="1"/>
          <w:bCs w:val="1"/>
          <w:rtl w:val="0"/>
          <w:lang w:val="en-US"/>
        </w:rPr>
        <w:t>international missions</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$21,000</w:t>
      </w:r>
      <w:r>
        <w:rPr>
          <w:rFonts w:ascii="Times Roman" w:hAnsi="Times Roman"/>
          <w:rtl w:val="0"/>
        </w:rPr>
        <w:t xml:space="preserve"> for </w:t>
      </w:r>
      <w:r>
        <w:rPr>
          <w:rFonts w:ascii="Times Roman" w:hAnsi="Times Roman"/>
          <w:b w:val="1"/>
          <w:bCs w:val="1"/>
          <w:rtl w:val="0"/>
          <w:lang w:val="en-US"/>
        </w:rPr>
        <w:t>168 eyeglass vouchers</w:t>
      </w:r>
      <w:r>
        <w:rPr>
          <w:rFonts w:ascii="Times Roman" w:hAnsi="Times Roman"/>
          <w:rtl w:val="0"/>
          <w:lang w:val="en-US"/>
        </w:rPr>
        <w:t xml:space="preserve"> ($125 each) for individuals in need</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$1,700</w:t>
      </w:r>
      <w:r>
        <w:rPr>
          <w:rFonts w:ascii="Times Roman" w:hAnsi="Times Roman"/>
          <w:rtl w:val="0"/>
        </w:rPr>
        <w:t xml:space="preserve"> for </w:t>
      </w:r>
      <w:r>
        <w:rPr>
          <w:rFonts w:ascii="Times Roman" w:hAnsi="Times Roman"/>
          <w:b w:val="1"/>
          <w:bCs w:val="1"/>
          <w:rtl w:val="0"/>
          <w:lang w:val="en-US"/>
        </w:rPr>
        <w:t>two eye surgeries</w:t>
      </w:r>
      <w:r>
        <w:rPr>
          <w:rFonts w:ascii="Times Roman" w:hAnsi="Times Roman"/>
          <w:rtl w:val="0"/>
          <w:lang w:val="en-US"/>
        </w:rPr>
        <w:t xml:space="preserve"> through RMLEB, matched by </w:t>
      </w:r>
      <w:r>
        <w:rPr>
          <w:rFonts w:ascii="Times Roman" w:hAnsi="Times Roman"/>
          <w:b w:val="1"/>
          <w:bCs w:val="1"/>
          <w:rtl w:val="0"/>
          <w:lang w:val="en-US"/>
        </w:rPr>
        <w:t>$6,700</w:t>
      </w:r>
      <w:r>
        <w:rPr>
          <w:rFonts w:ascii="Times Roman" w:hAnsi="Times Roman"/>
          <w:rtl w:val="0"/>
          <w:lang w:val="en-US"/>
        </w:rPr>
        <w:t xml:space="preserve"> from RMLEB</w:t>
      </w:r>
    </w:p>
    <w:p>
      <w:pPr>
        <w:pStyle w:val="Default"/>
        <w:numPr>
          <w:ilvl w:val="0"/>
          <w:numId w:val="3"/>
        </w:numPr>
        <w:bidi w:val="0"/>
        <w:spacing w:before="0" w:after="240" w:line="240" w:lineRule="auto"/>
        <w:ind w:right="0"/>
        <w:jc w:val="left"/>
        <w:rPr>
          <w:rFonts w:ascii="Times Roman" w:hAnsi="Times Roman"/>
          <w:b w:val="1"/>
          <w:bCs w:val="1"/>
          <w:rtl w:val="0"/>
          <w:lang w:val="en-US"/>
        </w:rPr>
      </w:pPr>
      <w:r>
        <w:rPr>
          <w:rFonts w:ascii="Times Roman" w:hAnsi="Times Roman"/>
          <w:b w:val="1"/>
          <w:bCs w:val="1"/>
          <w:rtl w:val="0"/>
          <w:lang w:val="en-US"/>
        </w:rPr>
        <w:t>$1,000</w:t>
      </w:r>
      <w:r>
        <w:rPr>
          <w:rFonts w:ascii="Times Roman" w:hAnsi="Times Roman"/>
          <w:b w:val="0"/>
          <w:bCs w:val="0"/>
          <w:rtl w:val="0"/>
          <w:lang w:val="en-US"/>
        </w:rPr>
        <w:t xml:space="preserve"> grant to the </w:t>
      </w:r>
      <w:r>
        <w:rPr>
          <w:rFonts w:ascii="Times Roman" w:hAnsi="Times Roman"/>
          <w:b w:val="1"/>
          <w:bCs w:val="1"/>
          <w:rtl w:val="0"/>
          <w:lang w:val="pt-PT"/>
        </w:rPr>
        <w:t>Colorado Lions Camp</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$5,800</w:t>
      </w:r>
      <w:r>
        <w:rPr>
          <w:rFonts w:ascii="Times Roman" w:hAnsi="Times Roman"/>
          <w:rtl w:val="0"/>
          <w:lang w:val="en-US"/>
        </w:rPr>
        <w:t xml:space="preserve"> to provide </w:t>
      </w:r>
      <w:r>
        <w:rPr>
          <w:rFonts w:ascii="Times Roman" w:hAnsi="Times Roman"/>
          <w:b w:val="1"/>
          <w:bCs w:val="1"/>
          <w:rtl w:val="0"/>
          <w:lang w:val="en-US"/>
        </w:rPr>
        <w:t>hearing tests</w:t>
      </w:r>
      <w:r>
        <w:rPr>
          <w:rFonts w:ascii="Times Roman" w:hAnsi="Times Roman"/>
          <w:rtl w:val="0"/>
          <w:lang w:val="en-US"/>
        </w:rPr>
        <w:t xml:space="preserve"> for 38 individuals at the Marion Downs Center</w:t>
      </w:r>
    </w:p>
    <w:p>
      <w:pPr>
        <w:pStyle w:val="Default"/>
        <w:bidi w:val="0"/>
        <w:spacing w:before="0" w:line="240" w:lineRule="auto"/>
        <w:ind w:left="0" w:right="0" w:firstLine="0"/>
        <w:jc w:val="left"/>
        <w:rPr>
          <w:rFonts w:ascii="Times Roman" w:cs="Times Roman" w:hAnsi="Times Roman" w:eastAsia="Times Roman"/>
          <w:rtl w:val="0"/>
        </w:rPr>
      </w:pPr>
    </w:p>
    <w:p>
      <w:pPr>
        <w:pStyle w:val="Body"/>
        <w:bidi w:val="0"/>
      </w:pPr>
      <w:r>
        <w:drawing xmlns:a="http://schemas.openxmlformats.org/drawingml/2006/main">
          <wp:anchor distT="152400" distB="152400" distL="152400" distR="152400" simplePos="0" relativeHeight="251659264" behindDoc="0" locked="0" layoutInCell="1" allowOverlap="1">
            <wp:simplePos x="0" y="0"/>
            <wp:positionH relativeFrom="margin">
              <wp:posOffset>-143080</wp:posOffset>
            </wp:positionH>
            <wp:positionV relativeFrom="line">
              <wp:posOffset>213359</wp:posOffset>
            </wp:positionV>
            <wp:extent cx="3838382" cy="1824431"/>
            <wp:effectExtent l="0" t="0" r="0" b="0"/>
            <wp:wrapThrough wrapText="bothSides" distL="152400" distR="152400">
              <wp:wrapPolygon edited="1">
                <wp:start x="0" y="0"/>
                <wp:lineTo x="21600" y="0"/>
                <wp:lineTo x="21600" y="21600"/>
                <wp:lineTo x="0" y="21600"/>
                <wp:lineTo x="0" y="0"/>
              </wp:wrapPolygon>
            </wp:wrapThrough>
            <wp:docPr id="1073741825" name="officeArt object" descr="Bluestem Playground Concept.jpg"/>
            <wp:cNvGraphicFramePr/>
            <a:graphic xmlns:a="http://schemas.openxmlformats.org/drawingml/2006/main">
              <a:graphicData uri="http://schemas.openxmlformats.org/drawingml/2006/picture">
                <pic:pic xmlns:pic="http://schemas.openxmlformats.org/drawingml/2006/picture">
                  <pic:nvPicPr>
                    <pic:cNvPr id="1073741825" name="Bluestem Playground Concept.jpg" descr="Bluestem Playground Concept.jpg"/>
                    <pic:cNvPicPr>
                      <a:picLocks noChangeAspect="1"/>
                    </pic:cNvPicPr>
                  </pic:nvPicPr>
                  <pic:blipFill>
                    <a:blip r:embed="rId4">
                      <a:extLst/>
                    </a:blip>
                    <a:stretch>
                      <a:fillRect/>
                    </a:stretch>
                  </pic:blipFill>
                  <pic:spPr>
                    <a:xfrm>
                      <a:off x="0" y="0"/>
                      <a:ext cx="3838382" cy="1824431"/>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w:t>
      </w:r>
      <w:r>
        <w:rPr>
          <w:outline w:val="0"/>
          <w:color w:val="222222"/>
          <w:sz w:val="22"/>
          <w:szCs w:val="22"/>
          <w:shd w:val="clear" w:color="auto" w:fill="ffffff"/>
          <w:rtl w:val="0"/>
          <w14:textFill>
            <w14:solidFill>
              <w14:srgbClr w14:val="222222"/>
            </w14:solidFill>
          </w14:textFill>
        </w:rPr>
        <w:t>Savio</w:t>
      </w:r>
      <w:r>
        <w:rPr>
          <w:outline w:val="0"/>
          <w:color w:val="222222"/>
          <w:sz w:val="22"/>
          <w:szCs w:val="22"/>
          <w:shd w:val="clear" w:color="auto" w:fill="ffffff"/>
          <w:rtl w:val="1"/>
          <w14:textFill>
            <w14:solidFill>
              <w14:srgbClr w14:val="222222"/>
            </w14:solidFill>
          </w14:textFill>
        </w:rPr>
        <w:t>’</w:t>
      </w:r>
      <w:r>
        <w:rPr>
          <w:outline w:val="0"/>
          <w:color w:val="222222"/>
          <w:sz w:val="22"/>
          <w:szCs w:val="22"/>
          <w:shd w:val="clear" w:color="auto" w:fill="ffffff"/>
          <w:rtl w:val="0"/>
          <w:lang w:val="en-US"/>
          <w14:textFill>
            <w14:solidFill>
              <w14:srgbClr w14:val="222222"/>
            </w14:solidFill>
          </w14:textFill>
        </w:rPr>
        <w:t>s newest program, Bluestem, is under construction in Lakewood.</w:t>
      </w:r>
      <w:r>
        <w:rPr>
          <w:outline w:val="0"/>
          <w:color w:val="222222"/>
          <w:sz w:val="22"/>
          <w:szCs w:val="22"/>
          <w:shd w:val="clear" w:color="auto" w:fill="ffffff"/>
          <w:rtl w:val="0"/>
          <w14:textFill>
            <w14:solidFill>
              <w14:srgbClr w14:val="222222"/>
            </w14:solidFill>
          </w14:textFill>
        </w:rPr>
        <w:t xml:space="preserve">  </w:t>
      </w:r>
      <w:r>
        <w:rPr>
          <w:outline w:val="0"/>
          <w:color w:val="222222"/>
          <w:sz w:val="22"/>
          <w:szCs w:val="22"/>
          <w:shd w:val="clear" w:color="auto" w:fill="ffffff"/>
          <w:rtl w:val="0"/>
          <w:lang w:val="en-US"/>
          <w14:textFill>
            <w14:solidFill>
              <w14:srgbClr w14:val="222222"/>
            </w14:solidFill>
          </w14:textFill>
        </w:rPr>
        <w:t>This will be the first program in the nation that lets entire families live together safely while parents recover from substance use. Instead of being separated, parents and children will live in individual townhomes on one campus, surrounded by support. This approach gives families a chance to heal together and helps children avoid the trauma of being removed when it</w:t>
      </w:r>
      <w:r>
        <w:rPr>
          <w:outline w:val="0"/>
          <w:color w:val="222222"/>
          <w:sz w:val="22"/>
          <w:szCs w:val="22"/>
          <w:shd w:val="clear" w:color="auto" w:fill="ffffff"/>
          <w:rtl w:val="1"/>
          <w14:textFill>
            <w14:solidFill>
              <w14:srgbClr w14:val="222222"/>
            </w14:solidFill>
          </w14:textFill>
        </w:rPr>
        <w:t>’</w:t>
      </w:r>
      <w:r>
        <w:rPr>
          <w:outline w:val="0"/>
          <w:color w:val="222222"/>
          <w:sz w:val="22"/>
          <w:szCs w:val="22"/>
          <w:shd w:val="clear" w:color="auto" w:fill="ffffff"/>
          <w:rtl w:val="0"/>
          <w:lang w:val="en-US"/>
          <w14:textFill>
            <w14:solidFill>
              <w14:srgbClr w14:val="222222"/>
            </w14:solidFill>
          </w14:textFill>
        </w:rPr>
        <w:t>s not necessary.</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14:textFill>
            <w14:solidFill>
              <w14:srgbClr w14:val="222222"/>
            </w14:solidFill>
          </w14:textFill>
        </w:rPr>
        <w:t> </w:t>
      </w:r>
    </w:p>
    <w:p>
      <w:pPr>
        <w:pStyle w:val="Default"/>
        <w:bidi w:val="0"/>
        <w:spacing w:before="0" w:line="240" w:lineRule="auto"/>
        <w:ind w:left="0" w:right="0" w:firstLine="0"/>
        <w:jc w:val="left"/>
        <w:rPr>
          <w:outline w:val="0"/>
          <w:color w:val="222222"/>
          <w:sz w:val="22"/>
          <w:szCs w:val="22"/>
          <w:shd w:val="clear" w:color="auto" w:fill="ffffff"/>
          <w:rtl w:val="0"/>
          <w14:textFill>
            <w14:solidFill>
              <w14:srgbClr w14:val="222222"/>
            </w14:solidFill>
          </w14:textFill>
        </w:rPr>
      </w:pPr>
      <w:r>
        <w:rPr>
          <w:outline w:val="0"/>
          <w:color w:val="222222"/>
          <w:sz w:val="22"/>
          <w:szCs w:val="22"/>
          <w:shd w:val="clear" w:color="auto" w:fill="ffffff"/>
          <w:rtl w:val="0"/>
          <w:lang w:val="en-US"/>
          <w14:textFill>
            <w14:solidFill>
              <w14:srgbClr w14:val="222222"/>
            </w14:solidFill>
          </w14:textFill>
        </w:rPr>
        <w:t>With the support of the Denver Lions Foundation, the site will include a playground where children can feel safe, be outside, and just be kids. It will have a rubber mulch surface and equipment designed for young children.</w:t>
      </w:r>
    </w:p>
    <w:p>
      <w:pPr>
        <w:pStyle w:val="Default"/>
        <w:bidi w:val="0"/>
        <w:spacing w:before="0" w:line="240" w:lineRule="auto"/>
        <w:ind w:left="0" w:right="0" w:firstLine="0"/>
        <w:jc w:val="left"/>
        <w:rPr>
          <w:rFonts w:ascii="Arial" w:cs="Arial" w:hAnsi="Arial" w:eastAsia="Arial"/>
          <w:outline w:val="0"/>
          <w:color w:val="222222"/>
          <w:sz w:val="29"/>
          <w:szCs w:val="29"/>
          <w:shd w:val="clear" w:color="auto" w:fill="ffffff"/>
          <w:rtl w:val="0"/>
          <w14:textFill>
            <w14:solidFill>
              <w14:srgbClr w14:val="222222"/>
            </w14:solidFill>
          </w14:textFill>
        </w:rPr>
      </w:pPr>
    </w:p>
    <w:p>
      <w:pPr>
        <w:pStyle w:val="Body"/>
        <w:bidi w:val="0"/>
      </w:pPr>
    </w:p>
    <w:p>
      <w:pPr>
        <w:pStyle w:val="Body"/>
        <w:bidi w:val="0"/>
      </w:pPr>
    </w:p>
    <w:p>
      <w:pPr>
        <w:pStyle w:val="Body"/>
        <w:bidi w:val="0"/>
      </w:pPr>
    </w:p>
    <w:p>
      <w:pPr>
        <w:pStyle w:val="Body"/>
        <w:bidi w:val="0"/>
      </w:pP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The Foundation extends its sincere thanks to the leaders of each pillar for their dedication and guidance throughout the year:</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Sight:</w:t>
      </w:r>
      <w:r>
        <w:rPr>
          <w:rFonts w:ascii="Times Roman" w:hAnsi="Times Roman"/>
          <w:rtl w:val="0"/>
        </w:rPr>
        <w:t xml:space="preserve"> Arti Kale</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Hearing:</w:t>
      </w:r>
      <w:r>
        <w:rPr>
          <w:rFonts w:ascii="Times Roman" w:hAnsi="Times Roman"/>
          <w:rtl w:val="0"/>
          <w:lang w:val="en-US"/>
        </w:rPr>
        <w:t xml:space="preserve"> Sally Hooks</w:t>
      </w:r>
    </w:p>
    <w:p>
      <w:pPr>
        <w:pStyle w:val="Default"/>
        <w:numPr>
          <w:ilvl w:val="0"/>
          <w:numId w:val="3"/>
        </w:numPr>
        <w:bidi w:val="0"/>
        <w:spacing w:before="0" w:after="240" w:line="240" w:lineRule="auto"/>
        <w:ind w:right="0"/>
        <w:jc w:val="left"/>
        <w:rPr>
          <w:rFonts w:ascii="Times Roman" w:hAnsi="Times Roman"/>
          <w:rtl w:val="0"/>
          <w:lang w:val="pt-PT"/>
        </w:rPr>
      </w:pPr>
      <w:r>
        <w:rPr>
          <w:rFonts w:ascii="Times Roman" w:hAnsi="Times Roman"/>
          <w:b w:val="1"/>
          <w:bCs w:val="1"/>
          <w:rtl w:val="0"/>
          <w:lang w:val="pt-PT"/>
        </w:rPr>
        <w:t>Social:</w:t>
      </w:r>
      <w:r>
        <w:rPr>
          <w:rFonts w:ascii="Times Roman" w:hAnsi="Times Roman"/>
          <w:rtl w:val="0"/>
          <w:lang w:val="en-US"/>
        </w:rPr>
        <w:t xml:space="preserve"> John Love</w:t>
      </w:r>
    </w:p>
    <w:p>
      <w:pPr>
        <w:pStyle w:val="Default"/>
        <w:numPr>
          <w:ilvl w:val="0"/>
          <w:numId w:val="3"/>
        </w:numPr>
        <w:bidi w:val="0"/>
        <w:spacing w:before="0" w:after="240" w:line="240" w:lineRule="auto"/>
        <w:ind w:right="0"/>
        <w:jc w:val="left"/>
        <w:rPr>
          <w:rFonts w:ascii="Times Roman" w:hAnsi="Times Roman"/>
          <w:rtl w:val="0"/>
          <w:lang w:val="en-US"/>
        </w:rPr>
      </w:pPr>
      <w:r>
        <w:rPr>
          <w:rFonts w:ascii="Times Roman" w:hAnsi="Times Roman"/>
          <w:b w:val="1"/>
          <w:bCs w:val="1"/>
          <w:rtl w:val="0"/>
          <w:lang w:val="en-US"/>
        </w:rPr>
        <w:t>Youth:</w:t>
      </w:r>
      <w:r>
        <w:rPr>
          <w:rFonts w:ascii="Times Roman" w:hAnsi="Times Roman"/>
          <w:rtl w:val="0"/>
          <w:lang w:val="it-IT"/>
        </w:rPr>
        <w:t xml:space="preserve"> Dottie Lynn</w:t>
      </w:r>
    </w:p>
    <w:p>
      <w:pPr>
        <w:pStyle w:val="Body"/>
        <w:bidi w:val="0"/>
      </w:pPr>
    </w:p>
    <w:p>
      <w:pPr>
        <w:pStyle w:val="Body"/>
        <w:bidi w:val="0"/>
      </w:pPr>
    </w:p>
    <w:p>
      <w:pPr>
        <w:pStyle w:val="Body"/>
        <w:bidi w:val="0"/>
      </w:pPr>
    </w:p>
    <w:p>
      <w:pPr>
        <w:pStyle w:val="Body"/>
        <w:bidi w:val="0"/>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Denver Lions Early Learning Center (Rude Park) Update</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During the 2024</w:t>
      </w:r>
      <w:r>
        <w:rPr>
          <w:rFonts w:ascii="Times Roman" w:hAnsi="Times Roman" w:hint="default"/>
          <w:rtl w:val="0"/>
        </w:rPr>
        <w:t>–</w:t>
      </w:r>
      <w:r>
        <w:rPr>
          <w:rFonts w:ascii="Times Roman" w:hAnsi="Times Roman"/>
          <w:rtl w:val="0"/>
          <w:lang w:val="en-US"/>
        </w:rPr>
        <w:t xml:space="preserve">2025 fiscal year, following the results of the developer RFP and recommendations from the Urban Land Conservancy (ULC), the Denver Lions Foundation agreed to select </w:t>
      </w:r>
      <w:r>
        <w:rPr>
          <w:rFonts w:ascii="Times Roman" w:hAnsi="Times Roman"/>
          <w:b w:val="1"/>
          <w:bCs w:val="1"/>
          <w:rtl w:val="0"/>
          <w:lang w:val="en-US"/>
        </w:rPr>
        <w:t>Evergreen Realty Group</w:t>
      </w:r>
      <w:r>
        <w:rPr>
          <w:rFonts w:ascii="Times Roman" w:hAnsi="Times Roman"/>
          <w:rtl w:val="0"/>
          <w:lang w:val="en-US"/>
        </w:rPr>
        <w:t xml:space="preserve"> as the developer for the Rude Park property. This decision was based on input from Lions members who participated in the developer review meeting and on findings from a membership survey.</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The Foundation has signed a </w:t>
      </w:r>
      <w:r>
        <w:rPr>
          <w:rFonts w:ascii="Times Roman" w:hAnsi="Times Roman"/>
          <w:b w:val="1"/>
          <w:bCs w:val="1"/>
          <w:rtl w:val="0"/>
          <w:lang w:val="en-US"/>
        </w:rPr>
        <w:t>Letter of Intent (LOI)</w:t>
      </w:r>
      <w:r>
        <w:rPr>
          <w:rFonts w:ascii="Times Roman" w:hAnsi="Times Roman"/>
          <w:rtl w:val="0"/>
          <w:lang w:val="en-US"/>
        </w:rPr>
        <w:t xml:space="preserve"> with Evergreen Realty Group to begin negotiations for the sale of the land and building located at </w:t>
      </w:r>
      <w:r>
        <w:rPr>
          <w:rFonts w:ascii="Times Roman" w:hAnsi="Times Roman"/>
          <w:b w:val="1"/>
          <w:bCs w:val="1"/>
          <w:rtl w:val="0"/>
          <w:lang w:val="en-US"/>
        </w:rPr>
        <w:t>1275 Decatur Street, Denver, CO 80204</w:t>
      </w:r>
      <w:r>
        <w:rPr>
          <w:rFonts w:ascii="Times Roman" w:hAnsi="Times Roman" w:hint="default"/>
          <w:rtl w:val="0"/>
          <w:lang w:val="en-US"/>
        </w:rPr>
        <w:t>—</w:t>
      </w:r>
      <w:r>
        <w:rPr>
          <w:rFonts w:ascii="Times Roman" w:hAnsi="Times Roman"/>
          <w:rtl w:val="0"/>
          <w:lang w:val="en-US"/>
        </w:rPr>
        <w:t xml:space="preserve">the longtime home of the </w:t>
      </w:r>
      <w:r>
        <w:rPr>
          <w:rFonts w:ascii="Times Roman" w:hAnsi="Times Roman"/>
          <w:b w:val="1"/>
          <w:bCs w:val="1"/>
          <w:rtl w:val="0"/>
          <w:lang w:val="en-US"/>
        </w:rPr>
        <w:t>Denver Lions Early Learning Center (Rude Park)</w:t>
      </w:r>
      <w:r>
        <w:rPr>
          <w:rFonts w:ascii="Times Roman" w:hAnsi="Times Roman"/>
          <w:rtl w:val="0"/>
          <w:lang w:val="en-US"/>
        </w:rPr>
        <w:t xml:space="preserve"> for more than 65 years. The agreed purchase price is </w:t>
      </w:r>
      <w:r>
        <w:rPr>
          <w:rFonts w:ascii="Times Roman" w:hAnsi="Times Roman"/>
          <w:b w:val="1"/>
          <w:bCs w:val="1"/>
          <w:rtl w:val="0"/>
          <w:lang w:val="en-US"/>
        </w:rPr>
        <w:t>$3,000,000</w:t>
      </w:r>
      <w:r>
        <w:rPr>
          <w:rFonts w:ascii="Times Roman" w:hAnsi="Times Roman"/>
          <w:rtl w:val="0"/>
          <w:lang w:val="en-US"/>
        </w:rPr>
        <w:t>, all of which will go to the Denver Lions Foundation.</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Closure of this agreement was contingent on Evergreen securing the </w:t>
      </w:r>
      <w:r>
        <w:rPr>
          <w:rFonts w:ascii="Times Roman" w:hAnsi="Times Roman"/>
          <w:b w:val="1"/>
          <w:bCs w:val="1"/>
          <w:rtl w:val="0"/>
          <w:lang w:val="en-US"/>
        </w:rPr>
        <w:t>Middle-Income Housing Tax Credit (MIHTC)</w:t>
      </w:r>
      <w:r>
        <w:rPr>
          <w:rFonts w:ascii="Times Roman" w:hAnsi="Times Roman"/>
          <w:rtl w:val="0"/>
          <w:lang w:val="en-US"/>
        </w:rPr>
        <w:t xml:space="preserve">, which has now been awarded. Evergreen has also submitted its </w:t>
      </w:r>
      <w:r>
        <w:rPr>
          <w:rFonts w:ascii="Times Roman" w:hAnsi="Times Roman"/>
          <w:b w:val="1"/>
          <w:bCs w:val="1"/>
          <w:rtl w:val="0"/>
          <w:lang w:val="en-US"/>
        </w:rPr>
        <w:t>Notice of Election to Exercise Option</w:t>
      </w:r>
      <w:r>
        <w:rPr>
          <w:rFonts w:ascii="Times Roman" w:hAnsi="Times Roman"/>
          <w:rtl w:val="0"/>
          <w:lang w:val="en-US"/>
        </w:rPr>
        <w:t>, formally committing to the purchase.</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The site will be redeveloped under the name </w:t>
      </w:r>
      <w:r>
        <w:rPr>
          <w:rFonts w:ascii="Times Roman" w:hAnsi="Times Roman"/>
          <w:b w:val="1"/>
          <w:bCs w:val="1"/>
          <w:rtl w:val="0"/>
          <w:lang w:val="en-US"/>
        </w:rPr>
        <w:t>Park Place</w:t>
      </w:r>
      <w:r>
        <w:rPr>
          <w:rFonts w:ascii="Times Roman" w:hAnsi="Times Roman"/>
          <w:rtl w:val="0"/>
          <w:lang w:val="en-US"/>
        </w:rPr>
        <w:t xml:space="preserve">. The project will feature </w:t>
      </w:r>
      <w:r>
        <w:rPr>
          <w:rFonts w:ascii="Times Roman" w:hAnsi="Times Roman"/>
          <w:b w:val="1"/>
          <w:bCs w:val="1"/>
          <w:rtl w:val="0"/>
          <w:lang w:val="en-US"/>
        </w:rPr>
        <w:t>80 thoughtfully designed residential units</w:t>
      </w:r>
      <w:r>
        <w:rPr>
          <w:rFonts w:ascii="Times Roman" w:hAnsi="Times Roman"/>
          <w:rtl w:val="0"/>
          <w:lang w:val="en-US"/>
        </w:rPr>
        <w:t xml:space="preserve"> serving households earning between </w:t>
      </w:r>
      <w:r>
        <w:rPr>
          <w:rFonts w:ascii="Times Roman" w:hAnsi="Times Roman"/>
          <w:b w:val="1"/>
          <w:bCs w:val="1"/>
          <w:rtl w:val="0"/>
          <w:lang w:val="en-US"/>
        </w:rPr>
        <w:t>80% and 120% of Area Median Income (AMI)</w:t>
      </w:r>
      <w:r>
        <w:rPr>
          <w:rFonts w:ascii="Times Roman" w:hAnsi="Times Roman"/>
          <w:rtl w:val="0"/>
          <w:lang w:val="en-US"/>
        </w:rPr>
        <w:t>. Located along a high-capacity transit corridor in Denver</w:t>
      </w:r>
      <w:r>
        <w:rPr>
          <w:rFonts w:ascii="Times Roman" w:hAnsi="Times Roman" w:hint="default"/>
          <w:rtl w:val="1"/>
        </w:rPr>
        <w:t>’</w:t>
      </w:r>
      <w:r>
        <w:rPr>
          <w:rFonts w:ascii="Times Roman" w:hAnsi="Times Roman"/>
          <w:rtl w:val="0"/>
        </w:rPr>
        <w:t xml:space="preserve">s </w:t>
      </w:r>
      <w:r>
        <w:rPr>
          <w:rFonts w:ascii="Times Roman" w:hAnsi="Times Roman"/>
          <w:b w:val="1"/>
          <w:bCs w:val="1"/>
          <w:rtl w:val="0"/>
          <w:lang w:val="en-US"/>
        </w:rPr>
        <w:t>Sun Valley</w:t>
      </w:r>
      <w:r>
        <w:rPr>
          <w:rFonts w:ascii="Times Roman" w:hAnsi="Times Roman"/>
          <w:rtl w:val="0"/>
          <w:lang w:val="en-US"/>
        </w:rPr>
        <w:t xml:space="preserve"> neighborhood, this </w:t>
      </w:r>
      <w:r>
        <w:rPr>
          <w:rFonts w:ascii="Times Roman" w:hAnsi="Times Roman"/>
          <w:b w:val="1"/>
          <w:bCs w:val="1"/>
          <w:rtl w:val="0"/>
          <w:lang w:val="en-US"/>
        </w:rPr>
        <w:t>Transit-Oriented Development</w:t>
      </w:r>
      <w:r>
        <w:rPr>
          <w:rFonts w:ascii="Times Roman" w:hAnsi="Times Roman"/>
          <w:rtl w:val="0"/>
          <w:lang w:val="en-US"/>
        </w:rPr>
        <w:t xml:space="preserve"> will provide residents with convenient regional access</w:t>
      </w:r>
      <w:r>
        <w:rPr>
          <w:rFonts w:ascii="Times Roman" w:hAnsi="Times Roman" w:hint="default"/>
          <w:rtl w:val="0"/>
          <w:lang w:val="en-US"/>
        </w:rPr>
        <w:t>—</w:t>
      </w:r>
      <w:r>
        <w:rPr>
          <w:rFonts w:ascii="Times Roman" w:hAnsi="Times Roman"/>
          <w:rtl w:val="0"/>
          <w:lang w:val="en-US"/>
        </w:rPr>
        <w:t>from Jefferson County to Aurora</w:t>
      </w:r>
      <w:r>
        <w:rPr>
          <w:rFonts w:ascii="Times Roman" w:hAnsi="Times Roman" w:hint="default"/>
          <w:rtl w:val="0"/>
          <w:lang w:val="en-US"/>
        </w:rPr>
        <w:t>—</w:t>
      </w:r>
      <w:r>
        <w:rPr>
          <w:rFonts w:ascii="Times Roman" w:hAnsi="Times Roman"/>
          <w:rtl w:val="0"/>
          <w:lang w:val="en-US"/>
        </w:rPr>
        <w:t>right from their front door. More than just new housing, Park Place will help transform a vital community site, providing stability, opportunity, and long-term affordability for families in a growing and changing area.</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b w:val="1"/>
          <w:bCs w:val="1"/>
          <w:rtl w:val="0"/>
          <w:lang w:val="en-US"/>
        </w:rPr>
        <w:t>Mile High Early Learning</w:t>
      </w:r>
      <w:r>
        <w:rPr>
          <w:rFonts w:ascii="Times Roman" w:hAnsi="Times Roman"/>
          <w:rtl w:val="0"/>
          <w:lang w:val="en-US"/>
        </w:rPr>
        <w:t xml:space="preserve">, which currently operates the Rude Park Early Learning Center, plans to close the facility by </w:t>
      </w:r>
      <w:r>
        <w:rPr>
          <w:rFonts w:ascii="Times Roman" w:hAnsi="Times Roman"/>
          <w:b w:val="1"/>
          <w:bCs w:val="1"/>
          <w:rtl w:val="0"/>
          <w:lang w:val="en-US"/>
        </w:rPr>
        <w:t>June 2026</w:t>
      </w:r>
      <w:r>
        <w:rPr>
          <w:rFonts w:ascii="Times Roman" w:hAnsi="Times Roman"/>
          <w:rtl w:val="0"/>
          <w:lang w:val="en-US"/>
        </w:rPr>
        <w:t xml:space="preserve">. The organization is assisting children and families in transitioning to the </w:t>
      </w:r>
      <w:r>
        <w:rPr>
          <w:rFonts w:ascii="Times Roman" w:hAnsi="Times Roman"/>
          <w:b w:val="1"/>
          <w:bCs w:val="1"/>
          <w:rtl w:val="0"/>
          <w:lang w:val="en-US"/>
        </w:rPr>
        <w:t>Blossom House Early Learning Center</w:t>
      </w:r>
      <w:r>
        <w:rPr>
          <w:rFonts w:ascii="Times Roman" w:hAnsi="Times Roman" w:hint="default"/>
          <w:rtl w:val="0"/>
          <w:lang w:val="en-US"/>
        </w:rPr>
        <w:t>—</w:t>
      </w:r>
      <w:r>
        <w:rPr>
          <w:rFonts w:ascii="Times Roman" w:hAnsi="Times Roman"/>
          <w:rtl w:val="0"/>
          <w:lang w:val="en-US"/>
        </w:rPr>
        <w:t>Mile High</w:t>
      </w:r>
      <w:r>
        <w:rPr>
          <w:rFonts w:ascii="Times Roman" w:hAnsi="Times Roman" w:hint="default"/>
          <w:rtl w:val="1"/>
        </w:rPr>
        <w:t>’</w:t>
      </w:r>
      <w:r>
        <w:rPr>
          <w:rFonts w:ascii="Times Roman" w:hAnsi="Times Roman"/>
          <w:rtl w:val="0"/>
          <w:lang w:val="en-US"/>
        </w:rPr>
        <w:t>s newest facility, which is currently in the process of opening.</w:t>
      </w:r>
    </w:p>
    <w:p>
      <w:pPr>
        <w:pStyle w:val="Default"/>
        <w:bidi w:val="0"/>
        <w:spacing w:before="0" w:line="240" w:lineRule="auto"/>
        <w:ind w:left="0" w:right="0" w:firstLine="0"/>
        <w:jc w:val="left"/>
        <w:rPr>
          <w:rFonts w:ascii="Times Roman" w:cs="Times Roman" w:hAnsi="Times Roman" w:eastAsia="Times Roman"/>
          <w:rtl w:val="0"/>
        </w:rPr>
      </w:pPr>
    </w:p>
    <w:p>
      <w:pPr>
        <w:pStyle w:val="Default"/>
        <w:bidi w:val="0"/>
        <w:spacing w:before="0" w:line="240" w:lineRule="auto"/>
        <w:ind w:left="0" w:right="0" w:firstLine="0"/>
        <w:jc w:val="left"/>
        <w:rPr>
          <w:rFonts w:ascii="Times Roman" w:cs="Times Roman" w:hAnsi="Times Roman" w:eastAsia="Times Roman"/>
          <w:rtl w:val="0"/>
        </w:rPr>
      </w:pPr>
      <w:r>
        <w:rPr>
          <w:rFonts w:ascii="Times Roman" w:hAnsi="Times Roman"/>
          <w:rtl w:val="0"/>
          <w:lang w:val="en-US"/>
        </w:rPr>
        <w:t xml:space="preserve">Once the sale is finalized, the Foundation will have an increased funding capacity </w:t>
      </w:r>
      <w:r>
        <w:rPr>
          <w:rFonts w:ascii="Times Roman" w:hAnsi="Times Roman"/>
          <w:rtl w:val="0"/>
          <w:lang w:val="en-US"/>
        </w:rPr>
        <w:t>with</w:t>
      </w:r>
      <w:r>
        <w:rPr>
          <w:rFonts w:ascii="Times Roman" w:hAnsi="Times Roman"/>
          <w:rtl w:val="0"/>
          <w:lang w:val="en-US"/>
        </w:rPr>
        <w:t xml:space="preserve"> a strong emphasis on early childhood </w:t>
      </w:r>
      <w:r>
        <w:rPr>
          <w:rFonts w:ascii="Times Roman" w:hAnsi="Times Roman"/>
          <w:rtl w:val="0"/>
          <w:lang w:val="en-US"/>
        </w:rPr>
        <w:t>education (ECE)</w:t>
      </w:r>
      <w:r>
        <w:rPr>
          <w:rFonts w:ascii="Times Roman" w:hAnsi="Times Roman"/>
          <w:rtl w:val="0"/>
          <w:lang w:val="it-IT"/>
        </w:rPr>
        <w:t>. Specific</w:t>
      </w:r>
      <w:r>
        <w:rPr>
          <w:rFonts w:ascii="Times Roman" w:hAnsi="Times Roman"/>
          <w:rtl w:val="0"/>
          <w:lang w:val="en-US"/>
        </w:rPr>
        <w:t xml:space="preserve"> ECE</w:t>
      </w:r>
      <w:r>
        <w:rPr>
          <w:rFonts w:ascii="Times Roman" w:hAnsi="Times Roman"/>
          <w:rtl w:val="0"/>
          <w:lang w:val="en-US"/>
        </w:rPr>
        <w:t xml:space="preserve"> plans for the use of these funds will be </w:t>
      </w:r>
      <w:r>
        <w:rPr>
          <w:rFonts w:ascii="Times Roman" w:hAnsi="Times Roman"/>
          <w:rtl w:val="0"/>
          <w:lang w:val="en-US"/>
        </w:rPr>
        <w:t>developed</w:t>
      </w:r>
      <w:r>
        <w:rPr>
          <w:rFonts w:ascii="Times Roman" w:hAnsi="Times Roman"/>
          <w:rtl w:val="0"/>
          <w:lang w:val="en-US"/>
        </w:rPr>
        <w:t xml:space="preserve"> closer to the closing date.</w:t>
      </w:r>
    </w:p>
    <w:p>
      <w:pPr>
        <w:pStyle w:val="Default"/>
        <w:bidi w:val="0"/>
        <w:spacing w:before="0" w:line="240" w:lineRule="auto"/>
        <w:ind w:left="0" w:right="0" w:firstLine="0"/>
        <w:jc w:val="left"/>
        <w:rPr>
          <w:rFonts w:ascii="Times Roman" w:cs="Times Roman" w:hAnsi="Times Roman" w:eastAsia="Times Roman"/>
          <w:rtl w:val="0"/>
        </w:rPr>
      </w:pPr>
    </w:p>
    <w:p>
      <w:pPr>
        <w:pStyle w:val="Default"/>
        <w:bidi w:val="0"/>
        <w:spacing w:before="0" w:line="240" w:lineRule="auto"/>
        <w:ind w:left="0" w:right="0" w:firstLine="0"/>
        <w:jc w:val="left"/>
        <w:rPr>
          <w:rFonts w:ascii="Times Roman" w:cs="Times Roman" w:hAnsi="Times Roman" w:eastAsia="Times Roman"/>
          <w:rtl w:val="0"/>
        </w:rPr>
      </w:pPr>
    </w:p>
    <w:p>
      <w:pPr>
        <w:pStyle w:val="Default"/>
        <w:bidi w:val="0"/>
        <w:spacing w:before="0" w:line="240" w:lineRule="auto"/>
        <w:ind w:left="0" w:right="0" w:firstLine="0"/>
        <w:jc w:val="left"/>
        <w:rPr>
          <w:rFonts w:ascii="Times Roman" w:cs="Times Roman" w:hAnsi="Times Roman" w:eastAsia="Times Roman"/>
          <w:rtl w:val="0"/>
        </w:rPr>
      </w:pPr>
    </w:p>
    <w:p>
      <w:pPr>
        <w:pStyle w:val="Body"/>
        <w:bidi w:val="0"/>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Endowment Update:</w:t>
      </w:r>
    </w:p>
    <w:p>
      <w:pPr>
        <w:pStyle w:val="Default"/>
        <w:bidi w:val="0"/>
        <w:spacing w:before="0" w:after="281" w:line="240" w:lineRule="auto"/>
        <w:ind w:left="0" w:right="0" w:firstLine="0"/>
        <w:jc w:val="left"/>
        <w:rPr>
          <w:rFonts w:ascii="Times Roman" w:cs="Times Roman" w:hAnsi="Times Roman" w:eastAsia="Times Roman"/>
          <w:rtl w:val="0"/>
        </w:rPr>
      </w:pPr>
      <w:r>
        <w:rPr>
          <w:rFonts w:ascii="Times Roman" w:hAnsi="Times Roman"/>
          <w:rtl w:val="0"/>
          <w:lang w:val="en-US"/>
        </w:rPr>
        <w:t>The Foundation</w:t>
      </w:r>
      <w:r>
        <w:rPr>
          <w:rFonts w:ascii="Times Roman" w:hAnsi="Times Roman" w:hint="default"/>
          <w:rtl w:val="0"/>
          <w:lang w:val="en-US"/>
        </w:rPr>
        <w:t>’</w:t>
      </w:r>
      <w:r>
        <w:rPr>
          <w:rFonts w:ascii="Times Roman" w:hAnsi="Times Roman"/>
          <w:rtl w:val="0"/>
          <w:lang w:val="en-US"/>
        </w:rPr>
        <w:t>s endowment account is being managed through BOK Financial with a diverse portfolio that can be supplied for review by Club members upon request to the Foundation President.  In summary, the account currently stands at $3,117,595.  In the past twelve months there were $164,191 in withdrawals and a</w:t>
      </w:r>
      <w:r>
        <w:rPr>
          <w:rFonts w:ascii="Times Roman" w:cs="Times Roman" w:hAnsi="Times Roman" w:eastAsia="Times Roman"/>
          <w:rtl w:val="0"/>
        </w:rPr>
        <w:drawing xmlns:a="http://schemas.openxmlformats.org/drawingml/2006/main">
          <wp:anchor distT="152400" distB="152400" distL="152400" distR="152400" simplePos="0" relativeHeight="251660288" behindDoc="0" locked="0" layoutInCell="1" allowOverlap="1">
            <wp:simplePos x="0" y="0"/>
            <wp:positionH relativeFrom="margin">
              <wp:posOffset>-97789</wp:posOffset>
            </wp:positionH>
            <wp:positionV relativeFrom="line">
              <wp:posOffset>504901</wp:posOffset>
            </wp:positionV>
            <wp:extent cx="6858000" cy="5143500"/>
            <wp:effectExtent l="0" t="0" r="0" b="0"/>
            <wp:wrapTopAndBottom distT="152400" distB="152400"/>
            <wp:docPr id="107374182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6" name="pasted-image.jpeg" descr="pasted-image.jpeg"/>
                    <pic:cNvPicPr>
                      <a:picLocks noChangeAspect="1"/>
                    </pic:cNvPicPr>
                  </pic:nvPicPr>
                  <pic:blipFill>
                    <a:blip r:embed="rId5">
                      <a:extLst/>
                    </a:blip>
                    <a:stretch>
                      <a:fillRect/>
                    </a:stretch>
                  </pic:blipFill>
                  <pic:spPr>
                    <a:xfrm>
                      <a:off x="0" y="0"/>
                      <a:ext cx="6858000" cy="5143500"/>
                    </a:xfrm>
                    <a:prstGeom prst="rect">
                      <a:avLst/>
                    </a:prstGeom>
                    <a:ln w="12700" cap="flat">
                      <a:noFill/>
                      <a:miter lim="400000"/>
                    </a:ln>
                    <a:effectLst/>
                  </pic:spPr>
                </pic:pic>
              </a:graphicData>
            </a:graphic>
          </wp:anchor>
        </w:drawing>
      </w:r>
      <w:r>
        <w:rPr>
          <w:rFonts w:ascii="Times Roman" w:hAnsi="Times Roman"/>
          <w:rtl w:val="0"/>
          <w:lang w:val="en-US"/>
        </w:rPr>
        <w:t xml:space="preserve"> $333,227 increase from investment gains.  See below for additional information on the performance.</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Looking Ahead</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The 2024</w:t>
      </w:r>
      <w:r>
        <w:rPr>
          <w:rFonts w:ascii="Times Roman" w:hAnsi="Times Roman" w:hint="default"/>
          <w:rtl w:val="0"/>
        </w:rPr>
        <w:t>–</w:t>
      </w:r>
      <w:r>
        <w:rPr>
          <w:rFonts w:ascii="Times Roman" w:hAnsi="Times Roman"/>
          <w:rtl w:val="0"/>
          <w:lang w:val="en-US"/>
        </w:rPr>
        <w:t>2025 year was one of rebuilding, reflection, and renewed purpose. Through careful oversight, transparency, and dedication, the Denver Lions Foundation has emerged stronger and more resilient.</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As we look ahead to the 2025</w:t>
      </w:r>
      <w:r>
        <w:rPr>
          <w:rFonts w:ascii="Times Roman" w:hAnsi="Times Roman" w:hint="default"/>
          <w:rtl w:val="0"/>
        </w:rPr>
        <w:t>–</w:t>
      </w:r>
      <w:r>
        <w:rPr>
          <w:rFonts w:ascii="Times Roman" w:hAnsi="Times Roman"/>
          <w:rtl w:val="0"/>
          <w:lang w:val="en-US"/>
        </w:rPr>
        <w:t xml:space="preserve">2026 fiscal year, our focus will shift from recovery to growth </w:t>
      </w:r>
      <w:r>
        <w:rPr>
          <w:rFonts w:ascii="Times Roman" w:hAnsi="Times Roman" w:hint="default"/>
          <w:rtl w:val="0"/>
          <w:lang w:val="en-US"/>
        </w:rPr>
        <w:t xml:space="preserve">— </w:t>
      </w:r>
      <w:r>
        <w:rPr>
          <w:rFonts w:ascii="Times Roman" w:hAnsi="Times Roman"/>
          <w:rtl w:val="0"/>
          <w:lang w:val="en-US"/>
        </w:rPr>
        <w:t>strengthening donor confidence, re-engaging past funding partners, and expanding our impact in the Denver community and beyond. With a solid foundation in place and the continued generosity of our members and supporters, we are well-positioned to advance our mission of service, integrity, and compassion in the coming year.</w:t>
      </w:r>
    </w:p>
    <w:p>
      <w:pPr>
        <w:pStyle w:val="Default"/>
        <w:bidi w:val="0"/>
        <w:spacing w:before="0" w:after="240" w:line="240" w:lineRule="auto"/>
        <w:ind w:left="0" w:right="0" w:firstLine="0"/>
        <w:jc w:val="left"/>
        <w:rPr>
          <w:rFonts w:ascii="Times Roman" w:cs="Times Roman" w:hAnsi="Times Roman" w:eastAsia="Times Roman"/>
          <w:rtl w:val="0"/>
        </w:rPr>
      </w:pPr>
    </w:p>
    <w:p>
      <w:pPr>
        <w:pStyle w:val="Body"/>
        <w:bidi w:val="0"/>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Goals for Fiscal Year 2025</w:t>
      </w:r>
      <w:r>
        <w:rPr>
          <w:rFonts w:ascii="Times Roman" w:hAnsi="Times Roman" w:hint="default"/>
          <w:b w:val="1"/>
          <w:bCs w:val="1"/>
          <w:sz w:val="28"/>
          <w:szCs w:val="28"/>
          <w:rtl w:val="0"/>
        </w:rPr>
        <w:t>–</w:t>
      </w:r>
      <w:r>
        <w:rPr>
          <w:rFonts w:ascii="Times Roman" w:hAnsi="Times Roman"/>
          <w:b w:val="1"/>
          <w:bCs w:val="1"/>
          <w:sz w:val="28"/>
          <w:szCs w:val="28"/>
          <w:rtl w:val="0"/>
        </w:rPr>
        <w:t>2026</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b w:val="1"/>
          <w:bCs w:val="1"/>
          <w:rtl w:val="0"/>
          <w:lang w:val="en-US"/>
        </w:rPr>
        <w:t>1. Strengthen Support from Denver Lions Club Members</w:t>
      </w:r>
      <w:r>
        <w:rPr>
          <w:rFonts w:ascii="Times Roman" w:cs="Times Roman" w:hAnsi="Times Roman" w:eastAsia="Times Roman"/>
          <w:rtl w:val="0"/>
        </w:rPr>
        <w:br w:type="textWrapping"/>
      </w:r>
      <w:r>
        <w:rPr>
          <w:rFonts w:ascii="Times Roman" w:hAnsi="Times Roman"/>
          <w:rtl w:val="0"/>
          <w:lang w:val="en-US"/>
        </w:rPr>
        <w:t>Increase donations from club members by reinforcing confidence in the Foundation</w:t>
      </w:r>
      <w:r>
        <w:rPr>
          <w:rFonts w:ascii="Times Roman" w:hAnsi="Times Roman" w:hint="default"/>
          <w:rtl w:val="1"/>
        </w:rPr>
        <w:t>’</w:t>
      </w:r>
      <w:r>
        <w:rPr>
          <w:rFonts w:ascii="Times Roman" w:hAnsi="Times Roman"/>
          <w:rtl w:val="0"/>
          <w:lang w:val="en-US"/>
        </w:rPr>
        <w:t>s stability and transparency. We will communicate more consistently with the Club to ensure members clearly understand our financial position and how their contributions are making an impact.</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b w:val="1"/>
          <w:bCs w:val="1"/>
          <w:rtl w:val="0"/>
          <w:lang w:val="en-US"/>
        </w:rPr>
        <w:t>2. Rebuild Relationships with Past Grant Funders</w:t>
      </w:r>
      <w:r>
        <w:rPr>
          <w:rFonts w:ascii="Times Roman" w:cs="Times Roman" w:hAnsi="Times Roman" w:eastAsia="Times Roman"/>
          <w:rtl w:val="0"/>
        </w:rPr>
        <w:br w:type="textWrapping"/>
      </w:r>
      <w:r>
        <w:rPr>
          <w:rFonts w:ascii="Times Roman" w:hAnsi="Times Roman"/>
          <w:rtl w:val="0"/>
          <w:lang w:val="en-US"/>
        </w:rPr>
        <w:t>Reconnect with key partners such as the King Foundation and the Schlessman Foundation to restore their confidence in our integrity, accountability, and effectiveness. We will demonstrate the Foundation</w:t>
      </w:r>
      <w:r>
        <w:rPr>
          <w:rFonts w:ascii="Times Roman" w:hAnsi="Times Roman" w:hint="default"/>
          <w:rtl w:val="1"/>
        </w:rPr>
        <w:t>’</w:t>
      </w:r>
      <w:r>
        <w:rPr>
          <w:rFonts w:ascii="Times Roman" w:hAnsi="Times Roman"/>
          <w:rtl w:val="0"/>
          <w:lang w:val="en-US"/>
        </w:rPr>
        <w:t>s renewed commitment to sound stewardship and measurable community impact.</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b w:val="1"/>
          <w:bCs w:val="1"/>
          <w:rtl w:val="0"/>
          <w:lang w:val="en-US"/>
        </w:rPr>
        <w:t>3. Measure and Communicate Impact</w:t>
      </w:r>
      <w:r>
        <w:rPr>
          <w:rFonts w:ascii="Times Roman" w:cs="Times Roman" w:hAnsi="Times Roman" w:eastAsia="Times Roman"/>
          <w:rtl w:val="0"/>
        </w:rPr>
        <w:br w:type="textWrapping"/>
      </w:r>
      <w:r>
        <w:rPr>
          <w:rFonts w:ascii="Times Roman" w:hAnsi="Times Roman"/>
          <w:rtl w:val="0"/>
          <w:lang w:val="en-US"/>
        </w:rPr>
        <w:t>Implement improved tracking systems to measure the outcomes of our funding</w:t>
      </w:r>
      <w:r>
        <w:rPr>
          <w:rFonts w:ascii="Times Roman" w:hAnsi="Times Roman" w:hint="default"/>
          <w:rtl w:val="0"/>
          <w:lang w:val="en-US"/>
        </w:rPr>
        <w:t>—</w:t>
      </w:r>
      <w:r>
        <w:rPr>
          <w:rFonts w:ascii="Times Roman" w:hAnsi="Times Roman"/>
          <w:rtl w:val="0"/>
          <w:lang w:val="en-US"/>
        </w:rPr>
        <w:t>especially in areas such as employment, entrepreneurship, and the number of individuals served.</w:t>
      </w:r>
      <w:r>
        <w:rPr>
          <w:rFonts w:ascii="Times Roman" w:hAnsi="Times Roman"/>
          <w:rtl w:val="0"/>
          <w:lang w:val="en-US"/>
        </w:rPr>
        <w:t xml:space="preserve"> Then communicate the outcomes to our club membership and donors on a regular basis.</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b w:val="1"/>
          <w:bCs w:val="1"/>
          <w:rtl w:val="0"/>
          <w:lang w:val="en-US"/>
        </w:rPr>
        <w:t>4. Expand Visibility and Fundraising Opportunities</w:t>
      </w:r>
      <w:r>
        <w:rPr>
          <w:rFonts w:ascii="Times Roman" w:cs="Times Roman" w:hAnsi="Times Roman" w:eastAsia="Times Roman"/>
          <w:rtl w:val="0"/>
        </w:rPr>
        <w:br w:type="textWrapping"/>
      </w:r>
      <w:r>
        <w:rPr>
          <w:rFonts w:ascii="Times Roman" w:hAnsi="Times Roman"/>
          <w:rtl w:val="0"/>
          <w:lang w:val="en-US"/>
        </w:rPr>
        <w:t>Enhance the Foundation</w:t>
      </w:r>
      <w:r>
        <w:rPr>
          <w:rFonts w:ascii="Times Roman" w:hAnsi="Times Roman" w:hint="default"/>
          <w:rtl w:val="1"/>
        </w:rPr>
        <w:t>’</w:t>
      </w:r>
      <w:r>
        <w:rPr>
          <w:rFonts w:ascii="Times Roman" w:hAnsi="Times Roman"/>
          <w:rtl w:val="0"/>
          <w:lang w:val="en-US"/>
        </w:rPr>
        <w:t xml:space="preserve">s presence on the Colorado Gives Day platform </w:t>
      </w:r>
      <w:r>
        <w:rPr>
          <w:rFonts w:ascii="Times Roman" w:hAnsi="Times Roman"/>
          <w:rtl w:val="0"/>
          <w:lang w:val="en-US"/>
        </w:rPr>
        <w:t xml:space="preserve">and the Denver Lions web pages </w:t>
      </w:r>
      <w:r>
        <w:rPr>
          <w:rFonts w:ascii="Times Roman" w:hAnsi="Times Roman"/>
          <w:rtl w:val="0"/>
          <w:lang w:val="en-US"/>
        </w:rPr>
        <w:t>to attract new donors and leverage matching funds. By improving our profile and storytelling on th</w:t>
      </w:r>
      <w:r>
        <w:rPr>
          <w:rFonts w:ascii="Times Roman" w:hAnsi="Times Roman"/>
          <w:rtl w:val="0"/>
          <w:lang w:val="en-US"/>
        </w:rPr>
        <w:t>ese</w:t>
      </w:r>
      <w:r>
        <w:rPr>
          <w:rFonts w:ascii="Times Roman" w:hAnsi="Times Roman"/>
          <w:rtl w:val="0"/>
          <w:lang w:val="en-US"/>
        </w:rPr>
        <w:t xml:space="preserve"> site</w:t>
      </w:r>
      <w:r>
        <w:rPr>
          <w:rFonts w:ascii="Times Roman" w:hAnsi="Times Roman"/>
          <w:rtl w:val="0"/>
          <w:lang w:val="en-US"/>
        </w:rPr>
        <w:t>s</w:t>
      </w:r>
      <w:r>
        <w:rPr>
          <w:rFonts w:ascii="Times Roman" w:hAnsi="Times Roman"/>
          <w:rtl w:val="0"/>
          <w:lang w:val="en-US"/>
        </w:rPr>
        <w:t>, we aim to generate additional community-based support.</w:t>
      </w:r>
    </w:p>
    <w:p>
      <w:pPr>
        <w:pStyle w:val="Default"/>
        <w:bidi w:val="0"/>
        <w:spacing w:before="0" w:after="240" w:line="240" w:lineRule="auto"/>
        <w:ind w:left="0" w:right="0" w:firstLine="0"/>
        <w:jc w:val="left"/>
        <w:rPr>
          <w:rFonts w:ascii="Times Roman" w:cs="Times Roman" w:hAnsi="Times Roman" w:eastAsia="Times Roman"/>
          <w:rtl w:val="0"/>
        </w:rPr>
      </w:pPr>
    </w:p>
    <w:p>
      <w:pPr>
        <w:pStyle w:val="Default"/>
        <w:bidi w:val="0"/>
        <w:spacing w:before="0" w:after="240" w:line="240" w:lineRule="auto"/>
        <w:ind w:left="0" w:right="0" w:firstLine="0"/>
        <w:jc w:val="left"/>
        <w:rPr>
          <w:rtl w:val="0"/>
        </w:rPr>
      </w:pPr>
      <w:r>
        <w:rPr>
          <w:rFonts w:ascii="Times Roman" w:hAnsi="Times Roman"/>
          <w:rtl w:val="0"/>
          <w:lang w:val="en-US"/>
        </w:rPr>
        <w:t xml:space="preserve">The Denver Lions Foundation is grateful for the continued generosity of all members who have contributed so much over the years. We also encourage those who have not yet donated to consider supporting the Foundation with any gift through the Colorado Gives Day </w:t>
      </w:r>
      <w:r>
        <w:rPr>
          <w:rFonts w:ascii="Times Roman" w:hAnsi="Times Roman"/>
          <w:rtl w:val="0"/>
          <w:lang w:val="en-US"/>
        </w:rPr>
        <w:t>or Denver Lions website</w:t>
      </w:r>
      <w:r>
        <w:rPr>
          <w:rFonts w:ascii="Times Roman" w:hAnsi="Times Roman"/>
          <w:rtl w:val="0"/>
          <w:lang w:val="en-US"/>
        </w:rPr>
        <w:t>. Without the dedication and support of our fellow Denver Lions, we would not be able to plan, grow, and continue making a meaningful impact in our community.</w:t>
      </w:r>
    </w:p>
    <w:sectPr>
      <w:headerReference w:type="default" r:id="rId6"/>
      <w:footerReference w:type="default" r:id="rId7"/>
      <w:pgSz w:w="12240" w:h="15840" w:orient="portrait"/>
      <w:pgMar w:top="720" w:right="720" w:bottom="720" w:left="72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9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11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13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160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8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20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22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24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